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3" w:firstLineChars="200"/>
        <w:jc w:val="center"/>
        <w:rPr>
          <w:rFonts w:hint="eastAsia"/>
          <w:b/>
          <w:sz w:val="32"/>
          <w:szCs w:val="32"/>
          <w:lang w:eastAsia="zh-CN"/>
        </w:rPr>
      </w:pPr>
      <w:r>
        <w:rPr>
          <w:rFonts w:hint="eastAsia"/>
          <w:b/>
          <w:sz w:val="32"/>
          <w:szCs w:val="32"/>
        </w:rPr>
        <w:t>201</w:t>
      </w:r>
      <w:r>
        <w:rPr>
          <w:rFonts w:hint="eastAsia"/>
          <w:b/>
          <w:sz w:val="32"/>
          <w:szCs w:val="32"/>
          <w:lang w:val="en-US" w:eastAsia="zh-CN"/>
        </w:rPr>
        <w:t>8</w:t>
      </w:r>
      <w:r>
        <w:rPr>
          <w:rFonts w:hint="eastAsia"/>
          <w:b/>
          <w:sz w:val="32"/>
          <w:szCs w:val="32"/>
        </w:rPr>
        <w:t>年</w:t>
      </w:r>
      <w:r>
        <w:rPr>
          <w:rFonts w:hint="eastAsia"/>
          <w:b/>
          <w:sz w:val="32"/>
          <w:szCs w:val="32"/>
          <w:lang w:eastAsia="zh-CN"/>
        </w:rPr>
        <w:t>公共管理一级学科学术性</w:t>
      </w:r>
      <w:r>
        <w:rPr>
          <w:rFonts w:hint="eastAsia"/>
          <w:b/>
          <w:sz w:val="32"/>
          <w:szCs w:val="32"/>
        </w:rPr>
        <w:t>士研究生</w:t>
      </w:r>
    </w:p>
    <w:p>
      <w:pPr>
        <w:adjustRightInd w:val="0"/>
        <w:snapToGrid w:val="0"/>
        <w:spacing w:line="360" w:lineRule="auto"/>
        <w:ind w:firstLine="643" w:firstLineChars="200"/>
        <w:jc w:val="center"/>
        <w:rPr>
          <w:rFonts w:hint="eastAsia"/>
          <w:b/>
          <w:sz w:val="24"/>
          <w:szCs w:val="24"/>
        </w:rPr>
      </w:pPr>
      <w:r>
        <w:rPr>
          <w:rFonts w:hint="eastAsia"/>
          <w:b/>
          <w:sz w:val="32"/>
          <w:szCs w:val="32"/>
        </w:rPr>
        <w:t>硕考试大纲——“</w:t>
      </w:r>
      <w:r>
        <w:rPr>
          <w:rFonts w:hint="eastAsia"/>
          <w:b/>
          <w:sz w:val="32"/>
          <w:szCs w:val="32"/>
          <w:lang w:eastAsia="zh-CN"/>
        </w:rPr>
        <w:t>公共管理学</w:t>
      </w:r>
      <w:r>
        <w:rPr>
          <w:rFonts w:hint="eastAsia"/>
          <w:b/>
          <w:sz w:val="32"/>
          <w:szCs w:val="32"/>
        </w:rPr>
        <w:t>”</w:t>
      </w:r>
    </w:p>
    <w:p>
      <w:pPr>
        <w:adjustRightInd w:val="0"/>
        <w:snapToGrid w:val="0"/>
        <w:spacing w:line="360" w:lineRule="auto"/>
        <w:ind w:firstLine="482" w:firstLineChars="200"/>
        <w:jc w:val="center"/>
        <w:rPr>
          <w:rFonts w:hint="eastAsia"/>
          <w:b/>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b/>
          <w:sz w:val="28"/>
          <w:szCs w:val="28"/>
        </w:rPr>
      </w:pPr>
      <w:r>
        <w:rPr>
          <w:rFonts w:hint="eastAsia" w:ascii="宋体" w:hAnsi="宋体" w:cs="宋体"/>
          <w:b/>
          <w:kern w:val="0"/>
          <w:sz w:val="28"/>
          <w:szCs w:val="28"/>
        </w:rPr>
        <w:t>考试科目名称：</w:t>
      </w:r>
      <w:r>
        <w:rPr>
          <w:rFonts w:ascii="宋体" w:hAnsi="宋体" w:cs="宋体"/>
          <w:kern w:val="0"/>
          <w:sz w:val="28"/>
          <w:szCs w:val="28"/>
        </w:rPr>
        <w:t>公共管理学</w:t>
      </w:r>
      <w:r>
        <w:rPr>
          <w:rFonts w:hint="eastAsia" w:ascii="宋体" w:hAnsi="宋体" w:cs="宋体"/>
          <w:kern w:val="0"/>
          <w:sz w:val="28"/>
          <w:szCs w:val="28"/>
          <w:lang w:val="en-US" w:eastAsia="zh-CN"/>
        </w:rPr>
        <w:t xml:space="preserve"> </w:t>
      </w:r>
      <w:r>
        <w:rPr>
          <w:rFonts w:hint="eastAsia"/>
          <w:b/>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b/>
          <w:sz w:val="24"/>
          <w:szCs w:val="24"/>
        </w:rPr>
      </w:pPr>
      <w:r>
        <w:rPr>
          <w:rFonts w:hint="eastAsia" w:ascii="宋体" w:hAnsi="宋体" w:cs="宋体"/>
          <w:b/>
          <w:kern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b/>
          <w:sz w:val="28"/>
          <w:szCs w:val="28"/>
        </w:rPr>
      </w:pPr>
      <w:r>
        <w:rPr>
          <w:rFonts w:hint="eastAsia"/>
          <w:b/>
          <w:sz w:val="28"/>
          <w:szCs w:val="28"/>
        </w:rPr>
        <w:t>一、考试性质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sz w:val="28"/>
          <w:szCs w:val="28"/>
        </w:rPr>
      </w:pPr>
      <w:r>
        <w:rPr>
          <w:rFonts w:hint="eastAsia" w:ascii="宋体" w:hAnsi="宋体" w:cs="宋体"/>
          <w:b/>
          <w:kern w:val="0"/>
          <w:sz w:val="28"/>
          <w:szCs w:val="28"/>
          <w:lang w:val="en-US" w:eastAsia="zh-CN"/>
        </w:rPr>
        <w:t xml:space="preserve"> </w:t>
      </w:r>
      <w:r>
        <w:rPr>
          <w:rFonts w:ascii="宋体" w:hAnsi="宋体" w:cs="宋体"/>
          <w:kern w:val="0"/>
          <w:sz w:val="28"/>
          <w:szCs w:val="28"/>
        </w:rPr>
        <w:t>公共管理学</w:t>
      </w:r>
      <w:r>
        <w:rPr>
          <w:rFonts w:hint="eastAsia"/>
          <w:sz w:val="28"/>
          <w:szCs w:val="28"/>
        </w:rPr>
        <w:t>是</w:t>
      </w:r>
      <w:r>
        <w:rPr>
          <w:rFonts w:hint="eastAsia"/>
          <w:sz w:val="28"/>
          <w:szCs w:val="28"/>
          <w:lang w:eastAsia="zh-CN"/>
        </w:rPr>
        <w:t>公共管理学术性</w:t>
      </w:r>
      <w:r>
        <w:rPr>
          <w:rFonts w:hint="eastAsia"/>
          <w:sz w:val="28"/>
          <w:szCs w:val="28"/>
        </w:rPr>
        <w:t>硕士</w:t>
      </w:r>
      <w:r>
        <w:rPr>
          <w:rFonts w:hint="eastAsia"/>
          <w:sz w:val="28"/>
          <w:szCs w:val="28"/>
          <w:lang w:eastAsia="zh-CN"/>
        </w:rPr>
        <w:t>研究生</w:t>
      </w:r>
      <w:r>
        <w:rPr>
          <w:rFonts w:hint="eastAsia"/>
          <w:sz w:val="28"/>
          <w:szCs w:val="28"/>
        </w:rPr>
        <w:t>入学考试的专业课之一，考生对象为参加西安财经学院201</w:t>
      </w:r>
      <w:r>
        <w:rPr>
          <w:rFonts w:hint="eastAsia"/>
          <w:sz w:val="28"/>
          <w:szCs w:val="28"/>
          <w:lang w:val="en-US" w:eastAsia="zh-CN"/>
        </w:rPr>
        <w:t>9</w:t>
      </w:r>
      <w:r>
        <w:rPr>
          <w:rFonts w:hint="eastAsia"/>
          <w:sz w:val="28"/>
          <w:szCs w:val="28"/>
        </w:rPr>
        <w:t>年全国硕士研究生入学考试的准考考生。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b/>
          <w:sz w:val="28"/>
          <w:szCs w:val="28"/>
        </w:rPr>
      </w:pPr>
      <w:r>
        <w:rPr>
          <w:rFonts w:hint="eastAsia"/>
          <w:b/>
          <w:sz w:val="28"/>
          <w:szCs w:val="28"/>
        </w:rPr>
        <w:t>二、考试形式与试卷结构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（一）考试满分及考试时间</w:t>
      </w:r>
    </w:p>
    <w:p>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考试满分为150分，考试时间为180分钟。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（二）答题方式</w:t>
      </w:r>
    </w:p>
    <w:p>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答题方式为闭卷、笔试。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（三）试卷内容结构</w:t>
      </w:r>
    </w:p>
    <w:p>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firstLine="840" w:firstLineChars="300"/>
        <w:textAlignment w:val="auto"/>
        <w:outlineLvl w:val="9"/>
        <w:rPr>
          <w:sz w:val="28"/>
          <w:szCs w:val="28"/>
        </w:rPr>
      </w:pPr>
      <w:r>
        <w:rPr>
          <w:rFonts w:hint="eastAsia"/>
          <w:sz w:val="28"/>
          <w:szCs w:val="28"/>
          <w:lang w:eastAsia="zh-CN"/>
        </w:rPr>
        <w:t>公共管理学</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100</w:t>
      </w:r>
      <w:r>
        <w:rPr>
          <w:rFonts w:hint="eastAsia"/>
          <w:sz w:val="28"/>
          <w:szCs w:val="28"/>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sz w:val="28"/>
          <w:szCs w:val="28"/>
          <w:lang w:eastAsia="zh-CN"/>
        </w:rPr>
      </w:pPr>
      <w:r>
        <w:rPr>
          <w:rFonts w:hint="eastAsia"/>
          <w:sz w:val="28"/>
          <w:szCs w:val="28"/>
        </w:rPr>
        <w:t>试卷题型：概念解释，简述要点，论述，</w:t>
      </w:r>
      <w:r>
        <w:rPr>
          <w:rFonts w:hint="eastAsia"/>
          <w:sz w:val="28"/>
          <w:szCs w:val="28"/>
          <w:lang w:eastAsia="zh-CN"/>
        </w:rPr>
        <w:t>材料分析</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outlineLvl w:val="9"/>
        <w:rPr>
          <w:sz w:val="28"/>
          <w:szCs w:val="28"/>
        </w:rPr>
      </w:pPr>
      <w:r>
        <w:rPr>
          <w:rFonts w:hint="eastAsia"/>
          <w:sz w:val="28"/>
          <w:szCs w:val="28"/>
        </w:rPr>
        <w:t>分值结构：概念解释约20分，简述要点题约40分，论述题约50分，</w:t>
      </w:r>
      <w:r>
        <w:rPr>
          <w:rFonts w:hint="eastAsia"/>
          <w:sz w:val="28"/>
          <w:szCs w:val="28"/>
          <w:lang w:eastAsia="zh-CN"/>
        </w:rPr>
        <w:t>材料分析</w:t>
      </w:r>
      <w:r>
        <w:rPr>
          <w:rFonts w:hint="eastAsia"/>
          <w:sz w:val="28"/>
          <w:szCs w:val="28"/>
        </w:rPr>
        <w:t>约40分。</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outlineLvl w:val="9"/>
        <w:rPr>
          <w:rFonts w:hint="eastAsia"/>
          <w:b/>
          <w:sz w:val="28"/>
          <w:szCs w:val="28"/>
        </w:rPr>
      </w:pPr>
      <w:r>
        <w:rPr>
          <w:rFonts w:hint="eastAsia"/>
          <w:b/>
          <w:sz w:val="28"/>
          <w:szCs w:val="28"/>
        </w:rPr>
        <w:t>参考书目：</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200" w:firstLine="280" w:firstLineChars="100"/>
        <w:textAlignment w:val="auto"/>
        <w:outlineLvl w:val="9"/>
        <w:rPr>
          <w:rFonts w:hint="eastAsia"/>
          <w:sz w:val="28"/>
          <w:szCs w:val="28"/>
        </w:rPr>
      </w:pPr>
      <w:r>
        <w:rPr>
          <w:rFonts w:hint="eastAsia"/>
          <w:sz w:val="28"/>
          <w:szCs w:val="28"/>
        </w:rPr>
        <w:t>陈振明.公共管理学[M].中国人民大学出版社.2005.</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b/>
          <w:sz w:val="28"/>
          <w:szCs w:val="28"/>
        </w:rPr>
      </w:pPr>
      <w:r>
        <w:rPr>
          <w:rFonts w:hint="eastAsia" w:ascii="宋体" w:hAnsi="宋体" w:cs="宋体"/>
          <w:kern w:val="0"/>
          <w:sz w:val="28"/>
          <w:szCs w:val="28"/>
          <w:lang w:val="en-US" w:eastAsia="zh-CN"/>
        </w:rPr>
        <w:t xml:space="preserve">    </w:t>
      </w:r>
      <w:bookmarkStart w:id="0" w:name="_GoBack"/>
      <w:bookmarkEnd w:id="0"/>
      <w:r>
        <w:rPr>
          <w:rFonts w:hint="eastAsia"/>
          <w:b/>
          <w:sz w:val="28"/>
          <w:szCs w:val="28"/>
        </w:rPr>
        <w:t>四、考查要点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宋体" w:hAnsi="宋体" w:cs="宋体"/>
          <w:kern w:val="0"/>
          <w:sz w:val="28"/>
          <w:szCs w:val="28"/>
          <w:lang w:val="en-US" w:eastAsia="zh-CN"/>
        </w:rPr>
      </w:pPr>
      <w:r>
        <w:rPr>
          <w:rFonts w:hint="eastAsia" w:ascii="宋体" w:hAnsi="宋体" w:cs="宋体"/>
          <w:kern w:val="0"/>
          <w:sz w:val="28"/>
          <w:szCs w:val="28"/>
          <w:lang w:val="en-US" w:eastAsia="zh-CN"/>
        </w:rPr>
        <w:t>本课程的考试要求是要求考生较为全面地掌握公共管理学的基本概念、基础理论、基本规律等知识；具备较强的公共管理学相关知识的综合分析能力；初步具备运用公共管理学理论分析与解决公共管理问题的能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宋体" w:hAnsi="宋体" w:cs="宋体"/>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outlineLvl w:val="9"/>
        <w:rPr>
          <w:rFonts w:hint="eastAsia" w:ascii="Times New Roman" w:hAnsi="Times New Roman" w:eastAsia="宋体" w:cs="Times New Roman"/>
          <w:b/>
          <w:sz w:val="28"/>
          <w:szCs w:val="28"/>
        </w:rPr>
      </w:pPr>
      <w:r>
        <w:rPr>
          <w:rFonts w:hint="eastAsia"/>
          <w:b/>
          <w:sz w:val="28"/>
          <w:szCs w:val="28"/>
        </w:rPr>
        <w:t>《</w:t>
      </w:r>
      <w:r>
        <w:rPr>
          <w:rFonts w:hint="eastAsia"/>
          <w:b/>
          <w:sz w:val="28"/>
          <w:szCs w:val="28"/>
          <w:lang w:eastAsia="zh-CN"/>
        </w:rPr>
        <w:t>公共管理学</w:t>
      </w:r>
      <w:r>
        <w:rPr>
          <w:rFonts w:hint="eastAsia"/>
          <w:b/>
          <w:sz w:val="28"/>
          <w:szCs w:val="28"/>
        </w:rPr>
        <w:t>》科目考察的内容范围</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公共管理及其相关概念</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对作为一种学科的公共管理学的三种不同理解</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val="en-US" w:eastAsia="zh-CN"/>
        </w:rPr>
        <w:t>3、公共管理的职能和特性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4、公共管理学的研究对象、学科特征和研究方法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5、公共组织的概念、构成要素和结构类型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6、我国政府组织的纵横向结构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7、公共组织的权力来源及其运作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8、组织环境的基本构成要素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9、治理理论的研究路径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10、网络治理的实践类型及其多重困境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11、深化行政体制改革应处理好的几个关系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12、政府间关系研究的途径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13、中国政府间关系的现状与改革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14、现代市场经济中的政府作用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15、市场经济条件下我国政府职能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16、政府失败与政府失灵。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17、公共政策的性质、功能和特征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18、公共政策系统的构成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19、公共政策分析的要素、原则和方法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20、绩效评估与绩效管理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21、公共部门绩效评估的要素、程序和方法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22、公共部门绩效评估面临的困难和改进途径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23、公共部门人力资源管理的特征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24、转型期我国公务员制度的完善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25、公共部门人力资源开发的主要内容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26、公共部门经济学的学科基础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27、公共财政管理的内涵、目标和主要内容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28、公共预算管理的基本模式和过程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29、公共支出管理的基本目标、内容和方式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30、转型期公共财政管理的完善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0FA2BB"/>
    <w:multiLevelType w:val="singleLevel"/>
    <w:tmpl w:val="F90FA2BB"/>
    <w:lvl w:ilvl="0" w:tentative="0">
      <w:start w:val="3"/>
      <w:numFmt w:val="chineseCounting"/>
      <w:suff w:val="nothing"/>
      <w:lvlText w:val="%1、"/>
      <w:lvlJc w:val="left"/>
      <w:rPr>
        <w:rFonts w:hint="eastAsia"/>
      </w:rPr>
    </w:lvl>
  </w:abstractNum>
  <w:abstractNum w:abstractNumId="1">
    <w:nsid w:val="57B07148"/>
    <w:multiLevelType w:val="singleLevel"/>
    <w:tmpl w:val="57B07148"/>
    <w:lvl w:ilvl="0" w:tentative="0">
      <w:start w:val="1"/>
      <w:numFmt w:val="decimal"/>
      <w:suff w:val="nothing"/>
      <w:lvlText w:val="%1、"/>
      <w:lvlJc w:val="left"/>
    </w:lvl>
  </w:abstractNum>
  <w:abstractNum w:abstractNumId="2">
    <w:nsid w:val="667BDE1F"/>
    <w:multiLevelType w:val="singleLevel"/>
    <w:tmpl w:val="667BDE1F"/>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0D7"/>
    <w:rsid w:val="000160D7"/>
    <w:rsid w:val="000C306A"/>
    <w:rsid w:val="001A5A24"/>
    <w:rsid w:val="002742FD"/>
    <w:rsid w:val="002956D4"/>
    <w:rsid w:val="00533179"/>
    <w:rsid w:val="005465EF"/>
    <w:rsid w:val="00603B42"/>
    <w:rsid w:val="00634EB5"/>
    <w:rsid w:val="0069169F"/>
    <w:rsid w:val="00751A59"/>
    <w:rsid w:val="00877E04"/>
    <w:rsid w:val="00B10E03"/>
    <w:rsid w:val="00BB5B2F"/>
    <w:rsid w:val="00D01727"/>
    <w:rsid w:val="00ED7E54"/>
    <w:rsid w:val="30C33D96"/>
    <w:rsid w:val="4458419C"/>
    <w:rsid w:val="4C7F7478"/>
    <w:rsid w:val="51AB571A"/>
    <w:rsid w:val="6C382EB4"/>
    <w:rsid w:val="732D3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211</Words>
  <Characters>1203</Characters>
  <Lines>10</Lines>
  <Paragraphs>2</Paragraphs>
  <TotalTime>25</TotalTime>
  <ScaleCrop>false</ScaleCrop>
  <LinksUpToDate>false</LinksUpToDate>
  <CharactersWithSpaces>1412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2014-07-09T01:27:00Z</dcterms:created>
  <dc:creator>admin</dc:creator>
  <cp:lastModifiedBy>Administrator</cp:lastModifiedBy>
  <dcterms:modified xsi:type="dcterms:W3CDTF">2018-07-17T03:10:47Z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